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275"/>
        <w:gridCol w:w="8093"/>
      </w:tblGrid>
      <w:tr>
        <w:tc>
          <w:tcPr>
            <w:tcW w:type="dxa" w:w="5443"/>
            <w:tcMar>
              <w:top w:w="0" w:type="dxa"/>
              <w:start w:w="0" w:type="dxa"/>
              <w:bottom w:w="0" w:type="dxa"/>
              <w:end w:w="110" w:type="dxa"/>
            </w:tcMar>
            <w:vAlign w:val="center"/>
          </w:tcPr>
          <w:tbl>
            <w:tblPr>
              <w:tblW w:type="auto" w:w="0"/>
              <w:jc w:val="center"/>
              <w:tblLayout w:type="fixed"/>
              <w:tblLook w:firstColumn="1" w:firstRow="1" w:lastColumn="0" w:lastRow="0" w:noHBand="0" w:noVBand="1" w:val="04A0"/>
            </w:tblPr>
            <w:tblGrid>
              <w:gridCol w:w="1984"/>
            </w:tblGrid>
            <w:tr>
              <w:trPr>
                <w:trHeight w:val="2551" w:hRule="exact"/>
              </w:trPr>
              <w:tc>
                <w:tcPr>
                  <w:tcW w:type="dxa" w:w="5443"/>
                  <w:tcBorders>
                    <w:top w:val="single" w:sz="10" w:color="2D6A8A"/>
                    <w:left w:val="single" w:sz="10" w:color="2D6A8A"/>
                    <w:bottom w:val="single" w:sz="10" w:color="2D6A8A"/>
                    <w:right w:val="single" w:sz="10" w:color="2D6A8A"/>
                  </w:tcBorders>
                  <w:shd w:fill="EAF2F6"/>
                  <w:tcMar>
                    <w:top w:w="80" w:type="dxa"/>
                    <w:start w:w="80" w:type="dxa"/>
                    <w:bottom w:w="80" w:type="dxa"/>
                    <w:end w:w="80" w:type="dxa"/>
                  </w:tcMar>
                  <w:vAlign w:val="center"/>
                </w:tcPr>
                <w:p>
                  <w:pPr>
                    <w:keepNext w:val="0"/>
                    <w:widowControl/>
                    <w:spacing w:before="0" w:after="0" w:line="240" w:lineRule="auto"/>
                    <w:jc w:val="center"/>
                  </w:pPr>
                  <w:r>
                    <w:rPr>
                      <w:rFonts w:ascii="Arial" w:hAnsi="Arial" w:eastAsia="Arial"/>
                      <w:b/>
                      <w:i w:val="0"/>
                      <w:color w:val="2D6A8A"/>
                      <w:sz w:val="16"/>
                    </w:rPr>
                    <w:t>FOTO</w:t>
                    <w:br/>
                    <w:t>35 x 45 mm</w:t>
                  </w:r>
                </w:p>
              </w:tc>
            </w:tr>
          </w:tbl>
          <w:p/>
        </w:tc>
        <w:tc>
          <w:tcPr>
            <w:tcW w:type="dxa" w:w="5443"/>
            <w:tcMar>
              <w:top w:w="90" w:type="dxa"/>
              <w:start w:w="160" w:type="dxa"/>
              <w:bottom w:w="60" w:type="dxa"/>
              <w:end w:w="30" w:type="dxa"/>
            </w:tcMar>
            <w:shd w:fill="17324D"/>
            <w:vAlign w:val="center"/>
          </w:tcPr>
          <w:p>
            <w:pPr>
              <w:keepNext w:val="0"/>
              <w:widowControl/>
              <w:spacing w:before="0" w:after="40" w:line="240" w:lineRule="auto"/>
            </w:pPr>
            <w:r>
              <w:rPr>
                <w:rFonts w:ascii="Arial" w:hAnsi="Arial" w:eastAsia="Arial"/>
                <w:b/>
                <w:i w:val="0"/>
                <w:color w:val="FFFFFF"/>
                <w:sz w:val="44"/>
              </w:rPr>
              <w:t>ANTONS BĀRDIŅŠ</w:t>
            </w:r>
          </w:p>
          <w:p>
            <w:pPr>
              <w:keepNext w:val="0"/>
              <w:widowControl/>
              <w:spacing w:before="0" w:after="80" w:line="228" w:lineRule="auto"/>
            </w:pPr>
            <w:r>
              <w:rPr>
                <w:rFonts w:ascii="Arial" w:hAnsi="Arial" w:eastAsia="Arial"/>
                <w:b/>
                <w:i w:val="0"/>
                <w:color w:val="B9D7E5"/>
                <w:sz w:val="20"/>
              </w:rPr>
              <w:t>IT PROJEKTI UN DIGITĀLĀ TRANSFORMĀCIJA</w:t>
            </w:r>
          </w:p>
          <w:p>
            <w:pPr>
              <w:keepNext w:val="0"/>
              <w:widowControl/>
              <w:spacing w:before="0" w:after="0" w:line="240" w:lineRule="auto"/>
            </w:pPr>
            <w:r>
              <w:rPr>
                <w:rFonts w:ascii="Arial" w:hAnsi="Arial" w:eastAsia="Arial"/>
                <w:b w:val="0"/>
                <w:i w:val="0"/>
                <w:color w:val="FFFFFF"/>
                <w:sz w:val="16"/>
                <w:shd w:fill="FFF2CC"/>
              </w:rPr>
              <w:t>antons.bardins@outlook.com  |  [PHONE]  |  Rīga, Latvija</w:t>
            </w:r>
          </w:p>
        </w:tc>
      </w:tr>
    </w:tbl>
    <w:p>
      <w:pPr>
        <w:keepNext w:val="0"/>
        <w:widowControl/>
        <w:spacing w:before="0" w:after="20" w:line="240" w:lineRule="auto"/>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909"/>
        <w:gridCol w:w="7459"/>
      </w:tblGrid>
      <w:tr>
        <w:tc>
          <w:tcPr>
            <w:tcW w:type="dxa" w:w="5443"/>
            <w:shd w:fill="F2F5F7"/>
            <w:tcMar>
              <w:top w:w="70" w:type="dxa"/>
              <w:start w:w="130" w:type="dxa"/>
              <w:bottom w:w="60" w:type="dxa"/>
              <w:end w:w="130" w:type="dxa"/>
            </w:tcMar>
            <w:vAlign w:val="top"/>
          </w:tcPr>
          <w:p>
            <w:pPr>
              <w:keepNext/>
              <w:widowControl/>
              <w:spacing w:before="0" w:after="50" w:line="240" w:lineRule="auto"/>
              <w:pBdr>
                <w:bottom w:val="single" w:sz="7" w:space="2" w:color="D7DEE3"/>
              </w:pBdr>
            </w:pPr>
            <w:r>
              <w:rPr>
                <w:rFonts w:ascii="Arial" w:hAnsi="Arial" w:eastAsia="Arial"/>
                <w:b/>
                <w:i w:val="0"/>
                <w:color w:val="2D6A8A"/>
                <w:sz w:val="18"/>
              </w:rPr>
              <w:t>KONTAKTI</w:t>
            </w:r>
          </w:p>
          <w:p>
            <w:pPr>
              <w:keepNext w:val="0"/>
              <w:widowControl/>
              <w:spacing w:before="0" w:after="30" w:line="240" w:lineRule="auto"/>
            </w:pPr>
            <w:r>
              <w:rPr>
                <w:rFonts w:ascii="Arial" w:hAnsi="Arial" w:eastAsia="Arial"/>
                <w:b w:val="0"/>
                <w:i w:val="0"/>
                <w:color w:val="20272D"/>
                <w:sz w:val="15"/>
              </w:rPr>
              <w:t>antons.bardins@outlook.com</w:t>
            </w:r>
          </w:p>
          <w:p>
            <w:pPr>
              <w:keepNext w:val="0"/>
              <w:widowControl/>
              <w:spacing w:before="0" w:after="30" w:line="240" w:lineRule="auto"/>
            </w:pPr>
            <w:r>
              <w:rPr>
                <w:rFonts w:ascii="Arial" w:hAnsi="Arial" w:eastAsia="Arial"/>
                <w:b w:val="0"/>
                <w:i w:val="0"/>
                <w:color w:val="20272D"/>
                <w:sz w:val="15"/>
                <w:shd w:fill="FFF2CC"/>
              </w:rPr>
              <w:t>[PHONE]</w:t>
            </w:r>
          </w:p>
          <w:p>
            <w:pPr>
              <w:keepNext w:val="0"/>
              <w:widowControl/>
              <w:spacing w:before="0" w:after="30" w:line="240" w:lineRule="auto"/>
            </w:pPr>
            <w:r>
              <w:rPr>
                <w:rFonts w:ascii="Arial" w:hAnsi="Arial" w:eastAsia="Arial"/>
                <w:b w:val="0"/>
                <w:i w:val="0"/>
                <w:color w:val="20272D"/>
                <w:sz w:val="15"/>
              </w:rPr>
              <w:t>Rīga, Latvija</w:t>
            </w:r>
          </w:p>
          <w:p>
            <w:pPr>
              <w:keepNext w:val="0"/>
              <w:widowControl/>
              <w:spacing w:before="0" w:after="30" w:line="240" w:lineRule="auto"/>
            </w:pPr>
            <w:r>
              <w:rPr>
                <w:rFonts w:ascii="Arial" w:hAnsi="Arial" w:eastAsia="Arial"/>
                <w:b/>
                <w:i w:val="0"/>
                <w:color w:val="2D6A8A"/>
                <w:sz w:val="15"/>
              </w:rPr>
              <w:t>alirex.app</w:t>
            </w:r>
          </w:p>
          <w:p>
            <w:pPr>
              <w:keepNext/>
              <w:widowControl/>
              <w:spacing w:before="80" w:after="50" w:line="240" w:lineRule="auto"/>
              <w:pBdr>
                <w:bottom w:val="single" w:sz="7" w:space="2" w:color="D7DEE3"/>
              </w:pBdr>
            </w:pPr>
            <w:r>
              <w:rPr>
                <w:rFonts w:ascii="Arial" w:hAnsi="Arial" w:eastAsia="Arial"/>
                <w:b/>
                <w:i w:val="0"/>
                <w:color w:val="2D6A8A"/>
                <w:sz w:val="18"/>
              </w:rPr>
              <w:t>PAMATKOMPETENCES</w:t>
            </w:r>
          </w:p>
          <w:p>
            <w:pPr>
              <w:keepNext w:val="0"/>
              <w:widowControl/>
              <w:spacing w:before="0" w:after="24" w:line="228" w:lineRule="auto"/>
              <w:ind w:left="57" w:hanging="57"/>
            </w:pPr>
            <w:r>
              <w:rPr>
                <w:rFonts w:ascii="Arial" w:hAnsi="Arial" w:eastAsia="Arial"/>
                <w:b w:val="0"/>
                <w:i w:val="0"/>
                <w:color w:val="20272D"/>
                <w:sz w:val="16"/>
              </w:rPr>
              <w:t>- IT projektu un produktu vadība</w:t>
            </w:r>
          </w:p>
          <w:p>
            <w:pPr>
              <w:keepNext w:val="0"/>
              <w:widowControl/>
              <w:spacing w:before="0" w:after="24" w:line="228" w:lineRule="auto"/>
              <w:ind w:left="57" w:hanging="57"/>
            </w:pPr>
            <w:r>
              <w:rPr>
                <w:rFonts w:ascii="Arial" w:hAnsi="Arial" w:eastAsia="Arial"/>
                <w:b w:val="0"/>
                <w:i w:val="0"/>
                <w:color w:val="20272D"/>
                <w:sz w:val="16"/>
              </w:rPr>
              <w:t>- Prasību un procesu analīze</w:t>
            </w:r>
          </w:p>
          <w:p>
            <w:pPr>
              <w:keepNext w:val="0"/>
              <w:widowControl/>
              <w:spacing w:before="0" w:after="24" w:line="228" w:lineRule="auto"/>
              <w:ind w:left="57" w:hanging="57"/>
            </w:pPr>
            <w:r>
              <w:rPr>
                <w:rFonts w:ascii="Arial" w:hAnsi="Arial" w:eastAsia="Arial"/>
                <w:b w:val="0"/>
                <w:i w:val="0"/>
                <w:color w:val="20272D"/>
                <w:sz w:val="16"/>
              </w:rPr>
              <w:t>- Darba plūsmu automatizācija</w:t>
            </w:r>
          </w:p>
          <w:p>
            <w:pPr>
              <w:keepNext w:val="0"/>
              <w:widowControl/>
              <w:spacing w:before="0" w:after="24" w:line="228" w:lineRule="auto"/>
              <w:ind w:left="57" w:hanging="57"/>
            </w:pPr>
            <w:r>
              <w:rPr>
                <w:rFonts w:ascii="Arial" w:hAnsi="Arial" w:eastAsia="Arial"/>
                <w:b w:val="0"/>
                <w:i w:val="0"/>
                <w:color w:val="20272D"/>
                <w:sz w:val="16"/>
              </w:rPr>
              <w:t>- Testēšana un kvalitātes kontrole</w:t>
            </w:r>
          </w:p>
          <w:p>
            <w:pPr>
              <w:keepNext w:val="0"/>
              <w:widowControl/>
              <w:spacing w:before="0" w:after="24" w:line="228" w:lineRule="auto"/>
              <w:ind w:left="57" w:hanging="57"/>
            </w:pPr>
            <w:r>
              <w:rPr>
                <w:rFonts w:ascii="Arial" w:hAnsi="Arial" w:eastAsia="Arial"/>
                <w:b w:val="0"/>
                <w:i w:val="0"/>
                <w:color w:val="20272D"/>
                <w:sz w:val="16"/>
              </w:rPr>
              <w:t>- Iesaistīto pušu koordinēšana</w:t>
            </w:r>
          </w:p>
          <w:p>
            <w:pPr>
              <w:keepNext w:val="0"/>
              <w:widowControl/>
              <w:spacing w:before="0" w:after="24" w:line="228" w:lineRule="auto"/>
              <w:ind w:left="57" w:hanging="57"/>
            </w:pPr>
            <w:r>
              <w:rPr>
                <w:rFonts w:ascii="Arial" w:hAnsi="Arial" w:eastAsia="Arial"/>
                <w:b w:val="0"/>
                <w:i w:val="0"/>
                <w:color w:val="20272D"/>
                <w:sz w:val="16"/>
              </w:rPr>
              <w:t>- Grāmatvedības un ERP kompetence</w:t>
            </w:r>
          </w:p>
          <w:p>
            <w:pPr>
              <w:keepNext/>
              <w:widowControl/>
              <w:spacing w:before="80" w:after="50" w:line="240" w:lineRule="auto"/>
              <w:pBdr>
                <w:bottom w:val="single" w:sz="7" w:space="2" w:color="D7DEE3"/>
              </w:pBdr>
            </w:pPr>
            <w:r>
              <w:rPr>
                <w:rFonts w:ascii="Arial" w:hAnsi="Arial" w:eastAsia="Arial"/>
                <w:b/>
                <w:i w:val="0"/>
                <w:color w:val="2D6A8A"/>
                <w:sz w:val="18"/>
              </w:rPr>
              <w:t>SISTĒMAS</w:t>
            </w:r>
          </w:p>
          <w:p>
            <w:pPr>
              <w:keepNext w:val="0"/>
              <w:widowControl/>
              <w:spacing w:before="0" w:after="24" w:line="228" w:lineRule="auto"/>
              <w:ind w:left="57" w:hanging="57"/>
            </w:pPr>
            <w:r>
              <w:rPr>
                <w:rFonts w:ascii="Arial" w:hAnsi="Arial" w:eastAsia="Arial"/>
                <w:b w:val="0"/>
                <w:i w:val="0"/>
                <w:color w:val="20272D"/>
                <w:sz w:val="16"/>
              </w:rPr>
              <w:t>- Alirex.app ERP platforma</w:t>
            </w:r>
          </w:p>
          <w:p>
            <w:pPr>
              <w:keepNext w:val="0"/>
              <w:widowControl/>
              <w:spacing w:before="0" w:after="24" w:line="228" w:lineRule="auto"/>
              <w:ind w:left="57" w:hanging="57"/>
            </w:pPr>
            <w:r>
              <w:rPr>
                <w:rFonts w:ascii="Arial" w:hAnsi="Arial" w:eastAsia="Arial"/>
                <w:b w:val="0"/>
                <w:i w:val="0"/>
                <w:color w:val="20272D"/>
                <w:sz w:val="16"/>
              </w:rPr>
              <w:t>- SAP un Hansa ERP</w:t>
            </w:r>
          </w:p>
          <w:p>
            <w:pPr>
              <w:keepNext w:val="0"/>
              <w:widowControl/>
              <w:spacing w:before="0" w:after="24" w:line="228" w:lineRule="auto"/>
              <w:ind w:left="57" w:hanging="57"/>
            </w:pPr>
            <w:r>
              <w:rPr>
                <w:rFonts w:ascii="Arial" w:hAnsi="Arial" w:eastAsia="Arial"/>
                <w:b w:val="0"/>
                <w:i w:val="0"/>
                <w:color w:val="20272D"/>
                <w:sz w:val="16"/>
              </w:rPr>
              <w:t>- MS Excel, Word un Office</w:t>
            </w:r>
          </w:p>
          <w:p>
            <w:pPr>
              <w:keepNext w:val="0"/>
              <w:widowControl/>
              <w:spacing w:before="0" w:after="24" w:line="228" w:lineRule="auto"/>
              <w:ind w:left="57" w:hanging="57"/>
            </w:pPr>
            <w:r>
              <w:rPr>
                <w:rFonts w:ascii="Arial" w:hAnsi="Arial" w:eastAsia="Arial"/>
                <w:b w:val="0"/>
                <w:i w:val="0"/>
                <w:color w:val="20272D"/>
                <w:sz w:val="16"/>
              </w:rPr>
              <w:t>- MI dokumentu apstrādes rīki</w:t>
            </w:r>
          </w:p>
          <w:p>
            <w:pPr>
              <w:keepNext/>
              <w:widowControl/>
              <w:spacing w:before="80" w:after="50" w:line="240" w:lineRule="auto"/>
              <w:pBdr>
                <w:bottom w:val="single" w:sz="7" w:space="2" w:color="D7DEE3"/>
              </w:pBdr>
            </w:pPr>
            <w:r>
              <w:rPr>
                <w:rFonts w:ascii="Arial" w:hAnsi="Arial" w:eastAsia="Arial"/>
                <w:b/>
                <w:i w:val="0"/>
                <w:color w:val="2D6A8A"/>
                <w:sz w:val="18"/>
              </w:rPr>
              <w:t>VALODAS</w:t>
            </w:r>
          </w:p>
          <w:p>
            <w:pPr>
              <w:keepNext w:val="0"/>
              <w:widowControl/>
              <w:spacing w:before="0" w:after="22" w:line="228" w:lineRule="auto"/>
            </w:pPr>
            <w:r>
              <w:rPr>
                <w:rFonts w:ascii="Arial" w:hAnsi="Arial" w:eastAsia="Arial"/>
                <w:b w:val="0"/>
                <w:i w:val="0"/>
                <w:color w:val="20272D"/>
                <w:sz w:val="15"/>
              </w:rPr>
              <w:t>Latviešu - profesionāla prasme</w:t>
            </w:r>
          </w:p>
          <w:p>
            <w:pPr>
              <w:keepNext w:val="0"/>
              <w:widowControl/>
              <w:spacing w:before="0" w:after="22" w:line="228" w:lineRule="auto"/>
            </w:pPr>
            <w:r>
              <w:rPr>
                <w:rFonts w:ascii="Arial" w:hAnsi="Arial" w:eastAsia="Arial"/>
                <w:b w:val="0"/>
                <w:i w:val="0"/>
                <w:color w:val="20272D"/>
                <w:sz w:val="15"/>
              </w:rPr>
              <w:t>Angļu - profesionāla darba prasme; studijas angļu valodā</w:t>
            </w:r>
          </w:p>
          <w:p>
            <w:pPr>
              <w:keepNext w:val="0"/>
              <w:widowControl/>
              <w:spacing w:before="0" w:after="22" w:line="228" w:lineRule="auto"/>
            </w:pPr>
            <w:r>
              <w:rPr>
                <w:rFonts w:ascii="Arial" w:hAnsi="Arial" w:eastAsia="Arial"/>
                <w:b w:val="0"/>
                <w:i w:val="0"/>
                <w:color w:val="20272D"/>
                <w:sz w:val="15"/>
              </w:rPr>
              <w:t>Franču - akadēmiskie pamati</w:t>
            </w:r>
          </w:p>
          <w:p>
            <w:pPr>
              <w:keepNext/>
              <w:widowControl/>
              <w:spacing w:before="80" w:after="50" w:line="240" w:lineRule="auto"/>
              <w:pBdr>
                <w:bottom w:val="single" w:sz="7" w:space="2" w:color="D7DEE3"/>
              </w:pBdr>
            </w:pPr>
            <w:r>
              <w:rPr>
                <w:rFonts w:ascii="Arial" w:hAnsi="Arial" w:eastAsia="Arial"/>
                <w:b/>
                <w:i w:val="0"/>
                <w:color w:val="2D6A8A"/>
                <w:sz w:val="18"/>
              </w:rPr>
              <w:t>DARBA STILS</w:t>
            </w:r>
          </w:p>
          <w:p>
            <w:pPr>
              <w:keepNext w:val="0"/>
              <w:widowControl/>
              <w:spacing w:before="0" w:after="22" w:line="228" w:lineRule="auto"/>
            </w:pPr>
            <w:r>
              <w:rPr>
                <w:rFonts w:ascii="Arial" w:hAnsi="Arial" w:eastAsia="Arial"/>
                <w:b w:val="0"/>
                <w:i w:val="0"/>
                <w:color w:val="20272D"/>
                <w:sz w:val="15"/>
              </w:rPr>
              <w:t>Patstāvīgs un orientēts uz sadarbību</w:t>
            </w:r>
          </w:p>
          <w:p>
            <w:pPr>
              <w:keepNext w:val="0"/>
              <w:widowControl/>
              <w:spacing w:before="0" w:after="22" w:line="228" w:lineRule="auto"/>
            </w:pPr>
            <w:r>
              <w:rPr>
                <w:rFonts w:ascii="Arial" w:hAnsi="Arial" w:eastAsia="Arial"/>
                <w:b w:val="0"/>
                <w:i w:val="0"/>
                <w:color w:val="20272D"/>
                <w:sz w:val="15"/>
              </w:rPr>
              <w:t>Strukturēts un termiņu orientēts</w:t>
            </w:r>
          </w:p>
          <w:p>
            <w:pPr>
              <w:keepNext w:val="0"/>
              <w:widowControl/>
              <w:spacing w:before="0" w:after="22" w:line="228" w:lineRule="auto"/>
            </w:pPr>
            <w:r>
              <w:rPr>
                <w:rFonts w:ascii="Arial" w:hAnsi="Arial" w:eastAsia="Arial"/>
                <w:b w:val="0"/>
                <w:i w:val="0"/>
                <w:color w:val="20272D"/>
                <w:sz w:val="15"/>
              </w:rPr>
              <w:t>Ātri apgūst jaunas sistēmas</w:t>
            </w:r>
          </w:p>
          <w:p>
            <w:pPr>
              <w:keepNext w:val="0"/>
              <w:widowControl/>
              <w:spacing w:before="0" w:after="22" w:line="228" w:lineRule="auto"/>
            </w:pPr>
            <w:r>
              <w:rPr>
                <w:rFonts w:ascii="Arial" w:hAnsi="Arial" w:eastAsia="Arial"/>
                <w:b w:val="0"/>
                <w:i w:val="0"/>
                <w:color w:val="20272D"/>
                <w:sz w:val="15"/>
              </w:rPr>
              <w:t>10 gadi komandas hokejā</w:t>
            </w:r>
          </w:p>
        </w:tc>
        <w:tc>
          <w:tcPr>
            <w:tcW w:type="dxa" w:w="5443"/>
            <w:tcMar>
              <w:top w:w="30" w:type="dxa"/>
              <w:start w:w="190" w:type="dxa"/>
              <w:bottom w:w="30" w:type="dxa"/>
              <w:end w:w="50" w:type="dxa"/>
            </w:tcMar>
            <w:vAlign w:val="top"/>
          </w:tcPr>
          <w:p>
            <w:pPr>
              <w:keepNext/>
              <w:widowControl/>
              <w:spacing w:before="0" w:after="50" w:line="240" w:lineRule="auto"/>
              <w:pBdr>
                <w:bottom w:val="single" w:sz="7" w:space="2" w:color="D7DEE3"/>
              </w:pBdr>
            </w:pPr>
            <w:r>
              <w:rPr>
                <w:rFonts w:ascii="Arial" w:hAnsi="Arial" w:eastAsia="Arial"/>
                <w:b/>
                <w:i w:val="0"/>
                <w:color w:val="2D6A8A"/>
                <w:sz w:val="20"/>
              </w:rPr>
              <w:t>PROFILS</w:t>
            </w:r>
          </w:p>
          <w:p>
            <w:pPr>
              <w:keepNext w:val="0"/>
              <w:widowControl/>
              <w:spacing w:before="0" w:after="28" w:line="240" w:lineRule="auto"/>
            </w:pPr>
            <w:r>
              <w:rPr>
                <w:rFonts w:ascii="Arial" w:hAnsi="Arial" w:eastAsia="Arial"/>
                <w:b w:val="0"/>
                <w:i w:val="0"/>
                <w:color w:val="20272D"/>
                <w:sz w:val="17"/>
              </w:rPr>
              <w:t>Alirex.app dibinātājs un izstrādātājs. Alirex.app ir ERP un grāmatvedības automatizācijas platforma Latvijas un ES uzņēmumiem. Apvienoju grāmatvedības jomas zināšanas ar produktu prasību definēšanu, procesu kartēšanu, testēšanu, automatizāciju un iesaistīto pušu koordinēšanu. Sarežģītas operacionālās vajadzības pārvēršu strukturētās digitālās darba plūsmās.</w:t>
            </w:r>
          </w:p>
          <w:p>
            <w:pPr>
              <w:keepNext/>
              <w:widowControl/>
              <w:spacing w:before="60" w:after="50" w:line="240" w:lineRule="auto"/>
              <w:pBdr>
                <w:bottom w:val="single" w:sz="7" w:space="2" w:color="D7DEE3"/>
              </w:pBdr>
            </w:pPr>
            <w:r>
              <w:rPr>
                <w:rFonts w:ascii="Arial" w:hAnsi="Arial" w:eastAsia="Arial"/>
                <w:b/>
                <w:i w:val="0"/>
                <w:color w:val="2D6A8A"/>
                <w:sz w:val="20"/>
              </w:rPr>
              <w:t>ATLASĪTĀ DARBA PIEREDZE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un sistēmas izstrādātājs</w:t>
                  </w:r>
                  <w:r>
                    <w:rPr>
                      <w:rFonts w:ascii="Arial" w:hAnsi="Arial" w:eastAsia="Arial"/>
                      <w:b/>
                      <w:i w:val="0"/>
                      <w:color w:val="20272D"/>
                      <w:sz w:val="17"/>
                    </w:rPr>
                    <w:t xml:space="preserve"> | Alirex.app</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[GGGG-ŠOBRĪD]</w:t>
                  </w:r>
                </w:p>
              </w:tc>
            </w:tr>
          </w:tbl>
          <w:p/>
          <w:p>
            <w:pPr>
              <w:keepNext w:val="0"/>
              <w:widowControl/>
              <w:spacing w:before="0" w:after="26" w:line="226" w:lineRule="auto"/>
              <w:ind w:left="181" w:hanging="142"/>
            </w:pPr>
            <w:r>
              <w:rPr>
                <w:rFonts w:ascii="Arial" w:hAnsi="Arial" w:eastAsia="Arial"/>
                <w:b w:val="0"/>
                <w:i w:val="0"/>
                <w:color w:val="20272D"/>
                <w:sz w:val="16"/>
              </w:rPr>
              <w:t>- Izstrādāju ERP ar divkāršā ieraksta grāmatvedību, rēķiniem, PVN atskaitēm, algu aprēķinu, krājumiem, iepirkumiem un bankas importu.</w:t>
            </w:r>
          </w:p>
          <w:p>
            <w:pPr>
              <w:keepNext w:val="0"/>
              <w:widowControl/>
              <w:spacing w:before="0" w:after="26" w:line="226" w:lineRule="auto"/>
              <w:ind w:left="181" w:hanging="142"/>
            </w:pPr>
            <w:r>
              <w:rPr>
                <w:rFonts w:ascii="Arial" w:hAnsi="Arial" w:eastAsia="Arial"/>
                <w:b w:val="0"/>
                <w:i w:val="0"/>
                <w:color w:val="20272D"/>
                <w:sz w:val="16"/>
              </w:rPr>
              <w:t>- Izveidoju MI atbalstītu dokumentu datu ieguvi, automatizētus grāmatojumus, audita pierakstus un Latvijas/ES atbilstības loģiku.</w:t>
            </w:r>
          </w:p>
          <w:p>
            <w:pPr>
              <w:keepNext w:val="0"/>
              <w:widowControl/>
              <w:spacing w:before="0" w:after="26" w:line="226" w:lineRule="auto"/>
              <w:ind w:left="181" w:hanging="142"/>
            </w:pPr>
            <w:r>
              <w:rPr>
                <w:rFonts w:ascii="Arial" w:hAnsi="Arial" w:eastAsia="Arial"/>
                <w:b w:val="0"/>
                <w:i w:val="0"/>
                <w:color w:val="20272D"/>
                <w:sz w:val="16"/>
              </w:rPr>
              <w:t>- Atbildēju par prasībām, procesu dizainu, izstrādes prioritātēm, testēšanu, lietotāju plūsmām un produkta pilnveidi.</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Grāmatvedis</w:t>
                  </w:r>
                  <w:r>
                    <w:rPr>
                      <w:rFonts w:ascii="Arial" w:hAnsi="Arial" w:eastAsia="Arial"/>
                      <w:b/>
                      <w:i w:val="0"/>
                      <w:color w:val="20272D"/>
                      <w:sz w:val="17"/>
                    </w:rPr>
                    <w:t xml:space="preserve"> | CBB konsultāciju birojs</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- 2 gadi</w:t>
                  </w:r>
                </w:p>
              </w:tc>
            </w:tr>
          </w:tbl>
          <w:p/>
          <w:p>
            <w:pPr>
              <w:keepNext w:val="0"/>
              <w:widowControl/>
              <w:spacing w:before="0" w:after="26" w:line="226" w:lineRule="auto"/>
              <w:ind w:left="181" w:hanging="142"/>
            </w:pPr>
            <w:r>
              <w:rPr>
                <w:rFonts w:ascii="Arial" w:hAnsi="Arial" w:eastAsia="Arial"/>
                <w:b w:val="0"/>
                <w:i w:val="0"/>
                <w:color w:val="20272D"/>
                <w:sz w:val="16"/>
              </w:rPr>
              <w:t>- Strādāju SAP, Hansa un pielāgotās ERP sistēmās, identificējot praktiskas grāmatvedības darba plūsmas un datu kontroles vajadzības.</w:t>
            </w:r>
          </w:p>
          <w:p>
            <w:pPr>
              <w:keepNext w:val="0"/>
              <w:widowControl/>
              <w:spacing w:before="0" w:after="26" w:line="226" w:lineRule="auto"/>
              <w:ind w:left="181" w:hanging="142"/>
            </w:pPr>
            <w:r>
              <w:rPr>
                <w:rFonts w:ascii="Arial" w:hAnsi="Arial" w:eastAsia="Arial"/>
                <w:b w:val="0"/>
                <w:i w:val="0"/>
                <w:color w:val="20272D"/>
                <w:sz w:val="16"/>
              </w:rPr>
              <w:t>- Apkalpoju sarežģītus klientus un pārveidoju finanšu procesus atkārtojamās, sistēmās balstītās darbībās.</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 biznesa ārpakalpojumi</w:t>
                  </w:r>
                  <w:r>
                    <w:rPr>
                      <w:rFonts w:ascii="Arial" w:hAnsi="Arial" w:eastAsia="Arial"/>
                      <w:b/>
                      <w:i w:val="0"/>
                      <w:color w:val="20272D"/>
                      <w:sz w:val="17"/>
                    </w:rPr>
                    <w:t xml:space="preserve"> | SIA Alirex</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vairāk nekā 1 gads</w:t>
                  </w:r>
                </w:p>
              </w:tc>
            </w:tr>
          </w:tbl>
          <w:p/>
          <w:p>
            <w:pPr>
              <w:keepNext w:val="0"/>
              <w:widowControl/>
              <w:spacing w:before="0" w:after="26" w:line="226" w:lineRule="auto"/>
              <w:ind w:left="181" w:hanging="142"/>
            </w:pPr>
            <w:r>
              <w:rPr>
                <w:rFonts w:ascii="Arial" w:hAnsi="Arial" w:eastAsia="Arial"/>
                <w:b w:val="0"/>
                <w:i w:val="0"/>
                <w:color w:val="20272D"/>
                <w:sz w:val="16"/>
              </w:rPr>
              <w:t>- Analizēju klientu vajadzības, koordinēju pakalpojumu sniegšanu un uzlaboju administratīvos un grāmatvedības procesus.</w:t>
            </w:r>
          </w:p>
          <w:p>
            <w:pPr>
              <w:keepNext w:val="0"/>
              <w:widowControl/>
              <w:spacing w:before="0" w:after="26" w:line="226" w:lineRule="auto"/>
              <w:ind w:left="181" w:hanging="142"/>
            </w:pPr>
            <w:r>
              <w:rPr>
                <w:rFonts w:ascii="Arial" w:hAnsi="Arial" w:eastAsia="Arial"/>
                <w:b w:val="0"/>
                <w:i w:val="0"/>
                <w:color w:val="20272D"/>
                <w:sz w:val="16"/>
              </w:rPr>
              <w:t>- Vadīju saziņu, prioritātes un rezultātus starp uzņēmumu īpašniekiem un ārējām pusēm.</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Komercdarbības operāciju speciālists</w:t>
                  </w:r>
                  <w:r>
                    <w:rPr>
                      <w:rFonts w:ascii="Arial" w:hAnsi="Arial" w:eastAsia="Arial"/>
                      <w:b/>
                      <w:i w:val="0"/>
                      <w:color w:val="20272D"/>
                      <w:sz w:val="17"/>
                    </w:rPr>
                    <w:t xml:space="preserve"> | 5 Meters - alumīnija profili</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w:t>
                  </w:r>
                </w:p>
              </w:tc>
            </w:tr>
          </w:tbl>
          <w:p/>
          <w:p>
            <w:pPr>
              <w:keepNext w:val="0"/>
              <w:widowControl/>
              <w:spacing w:before="0" w:after="26" w:line="226" w:lineRule="auto"/>
              <w:ind w:left="181" w:hanging="142"/>
            </w:pPr>
            <w:r>
              <w:rPr>
                <w:rFonts w:ascii="Arial" w:hAnsi="Arial" w:eastAsia="Arial"/>
                <w:b w:val="0"/>
                <w:i w:val="0"/>
                <w:color w:val="20272D"/>
                <w:sz w:val="16"/>
              </w:rPr>
              <w:t>- Koordinēju pasūtījumu, iepirkumu un loģistikas procesus no sākuma līdz beigām, identificējot automatizācijas iespējas starp funkcijām.</w:t>
            </w:r>
          </w:p>
          <w:p>
            <w:pPr>
              <w:keepNext w:val="0"/>
              <w:widowControl/>
              <w:spacing w:before="0" w:after="26" w:line="226" w:lineRule="auto"/>
              <w:ind w:left="181" w:hanging="142"/>
            </w:pPr>
            <w:r>
              <w:rPr>
                <w:rFonts w:ascii="Arial" w:hAnsi="Arial" w:eastAsia="Arial"/>
                <w:b w:val="0"/>
                <w:i w:val="0"/>
                <w:color w:val="20272D"/>
                <w:sz w:val="16"/>
              </w:rPr>
              <w:t>- Vadīju speciālos pasūtījumus un augstas vērtības projektus ar vairākām atkarībām, termiņiem un iesaistītajām pusēm.</w:t>
            </w:r>
          </w:p>
          <w:p>
            <w:pPr>
              <w:keepNext/>
              <w:widowControl/>
              <w:spacing w:before="60" w:after="50" w:line="240" w:lineRule="auto"/>
              <w:pBdr>
                <w:bottom w:val="single" w:sz="7" w:space="2" w:color="D7DEE3"/>
              </w:pBdr>
            </w:pPr>
            <w:r>
              <w:rPr>
                <w:rFonts w:ascii="Arial" w:hAnsi="Arial" w:eastAsia="Arial"/>
                <w:b/>
                <w:i w:val="0"/>
                <w:color w:val="2D6A8A"/>
                <w:sz w:val="20"/>
              </w:rPr>
              <w:t>IZGLĪTĪBA</w:t>
            </w:r>
          </w:p>
          <w:p>
            <w:pPr>
              <w:keepNext/>
              <w:widowControl/>
              <w:spacing w:before="0" w:after="14" w:line="228" w:lineRule="auto"/>
            </w:pPr>
            <w:r>
              <w:rPr>
                <w:rFonts w:ascii="Arial" w:hAnsi="Arial" w:eastAsia="Arial"/>
                <w:b/>
                <w:i w:val="0"/>
                <w:color w:val="17324D"/>
                <w:sz w:val="17"/>
              </w:rPr>
              <w:t>Sociālo zinātņu bakalaura grāds ekonomikā</w:t>
            </w:r>
            <w:r>
              <w:rPr>
                <w:rFonts w:ascii="Arial" w:hAnsi="Arial" w:eastAsia="Arial"/>
                <w:b w:val="0"/>
                <w:i w:val="0"/>
                <w:color w:val="66727D"/>
                <w:sz w:val="16"/>
              </w:rPr>
              <w:t xml:space="preserve"> | Latvijas Universitāte | 2022-2026</w:t>
            </w:r>
          </w:p>
          <w:p>
            <w:pPr>
              <w:keepNext w:val="0"/>
              <w:widowControl/>
              <w:spacing w:before="0" w:after="22" w:line="228" w:lineRule="auto"/>
            </w:pPr>
            <w:r>
              <w:rPr>
                <w:rFonts w:ascii="Arial" w:hAnsi="Arial" w:eastAsia="Arial"/>
                <w:b w:val="0"/>
                <w:i w:val="0"/>
                <w:color w:val="20272D"/>
                <w:sz w:val="16"/>
              </w:rPr>
              <w:t>Starptautiskā ekonomika un komercdiplomātija - studiju programma angļu valodā</w:t>
            </w:r>
          </w:p>
          <w:p>
            <w:pPr>
              <w:keepNext/>
              <w:widowControl/>
              <w:spacing w:before="40" w:after="50" w:line="240" w:lineRule="auto"/>
              <w:pBdr>
                <w:bottom w:val="single" w:sz="7" w:space="2" w:color="D7DEE3"/>
              </w:pBdr>
            </w:pPr>
            <w:r>
              <w:rPr>
                <w:rFonts w:ascii="Arial" w:hAnsi="Arial" w:eastAsia="Arial"/>
                <w:b/>
                <w:i w:val="0"/>
                <w:color w:val="2D6A8A"/>
                <w:sz w:val="20"/>
              </w:rPr>
              <w:t>ATBILSTOŠIE STUDIJU KURSI</w:t>
            </w:r>
          </w:p>
          <w:p>
            <w:pPr>
              <w:keepNext w:val="0"/>
              <w:widowControl/>
              <w:spacing w:before="0" w:after="22" w:line="228" w:lineRule="auto"/>
            </w:pPr>
            <w:r>
              <w:rPr>
                <w:rFonts w:ascii="Arial" w:hAnsi="Arial" w:eastAsia="Arial"/>
                <w:b w:val="0"/>
                <w:i w:val="0"/>
                <w:color w:val="20272D"/>
                <w:sz w:val="15"/>
              </w:rPr>
              <w:t>Ekonomikas un biznesa informātika; Statistika ekonomikā un biznesā; Vadības teorija; Pētniecības metodes; Uzņēmējdarbības grāmatvedība; Finanšu analīze un nodokļu plānošana</w:t>
            </w:r>
          </w:p>
          <w:p>
            <w:pPr>
              <w:keepNext/>
              <w:widowControl/>
              <w:spacing w:before="40" w:after="50" w:line="240" w:lineRule="auto"/>
              <w:pBdr>
                <w:bottom w:val="single" w:sz="7" w:space="2" w:color="D7DEE3"/>
              </w:pBdr>
            </w:pPr>
            <w:r>
              <w:rPr>
                <w:rFonts w:ascii="Arial" w:hAnsi="Arial" w:eastAsia="Arial"/>
                <w:b/>
                <w:i w:val="0"/>
                <w:color w:val="2D6A8A"/>
                <w:sz w:val="20"/>
              </w:rPr>
              <w:t>ATLASĪTIE PIERĀDĪJUMI</w:t>
            </w:r>
          </w:p>
          <w:p>
            <w:pPr>
              <w:keepNext w:val="0"/>
              <w:widowControl/>
              <w:spacing w:before="0" w:after="26" w:line="226" w:lineRule="auto"/>
              <w:ind w:left="181" w:hanging="142"/>
            </w:pPr>
            <w:r>
              <w:rPr>
                <w:rFonts w:ascii="Arial" w:hAnsi="Arial" w:eastAsia="Arial"/>
                <w:b w:val="0"/>
                <w:i w:val="0"/>
                <w:color w:val="20272D"/>
                <w:sz w:val="16"/>
              </w:rPr>
              <w:t>- Izveidots strādājošs ERP produkts ar integrētām finanšu, operāciju un MI dokumentu darba plūsmām.</w:t>
            </w:r>
          </w:p>
          <w:p>
            <w:pPr>
              <w:keepNext w:val="0"/>
              <w:widowControl/>
              <w:spacing w:before="0" w:after="26" w:line="226" w:lineRule="auto"/>
              <w:ind w:left="181" w:hanging="142"/>
            </w:pPr>
            <w:r>
              <w:rPr>
                <w:rFonts w:ascii="Arial" w:hAnsi="Arial" w:eastAsia="Arial"/>
                <w:b w:val="0"/>
                <w:i w:val="0"/>
                <w:color w:val="20272D"/>
                <w:sz w:val="16"/>
              </w:rPr>
              <w:t>- Produkta izstrāde apvienota ar angļu valodā īstenota ekonomikas bakalaura grāda iegūšanu.</w:t>
            </w:r>
          </w:p>
        </w:tc>
      </w:tr>
    </w:tbl>
    <w:sectPr w:rsidR="00FC693F" w:rsidRPr="0006063C" w:rsidSect="00034616">
      <w:footerReference w:type="default" r:id="rId9"/>
      <w:pgSz w:w="11906" w:h="16838"/>
      <w:pgMar w:top="482" w:right="510" w:bottom="425" w:left="510" w:header="142"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widowControl/>
      <w:spacing w:before="0" w:after="0" w:line="240" w:lineRule="auto"/>
      <w:jc w:val="right"/>
    </w:pPr>
    <w:r>
      <w:rPr>
        <w:rFonts w:ascii="Arial" w:hAnsi="Arial" w:eastAsia="Arial"/>
        <w:b w:val="0"/>
        <w:i w:val="0"/>
        <w:color w:val="66727D"/>
        <w:sz w:val="13"/>
      </w:rPr>
      <w:t>Antons Bārdiņš | IT PROJEKTI UN DIGITĀLĀ TRANSFORMĀCIJA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Antons Bārdiņš - IT PROJEKTI UN DIGITĀLĀ TRANSFORMĀCIJA</dc:title>
  <dc:subject>Curriculum Vitae</dc:subject>
  <dc:creator>Antons Bārdiņš</dc:creator>
  <cp:keywords>CV, curriculum vitae, Antons Bārdiņš</cp:keywords>
  <dc:description>generated by python-docx</dc:description>
  <cp:lastModifiedBy/>
  <cp:revision>1</cp:revision>
  <dcterms:created xsi:type="dcterms:W3CDTF">2013-12-23T23:15:00Z</dcterms:created>
  <dcterms:modified xsi:type="dcterms:W3CDTF">2013-12-23T23:15:00Z</dcterms:modified>
  <cp:category/>
</cp:coreProperties>
</file>